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271" w:tblpY="-1230"/>
        <w:tblW w:w="11326" w:type="dxa"/>
        <w:tblLayout w:type="fixed"/>
        <w:tblLook w:val="0000" w:firstRow="0" w:lastRow="0" w:firstColumn="0" w:lastColumn="0" w:noHBand="0" w:noVBand="0"/>
      </w:tblPr>
      <w:tblGrid>
        <w:gridCol w:w="272"/>
        <w:gridCol w:w="235"/>
        <w:gridCol w:w="2453"/>
        <w:gridCol w:w="1481"/>
        <w:gridCol w:w="1696"/>
        <w:gridCol w:w="2316"/>
        <w:gridCol w:w="2597"/>
        <w:gridCol w:w="276"/>
      </w:tblGrid>
      <w:tr w:rsidR="00113C1F" w:rsidRPr="00ED18E5" w:rsidTr="00113C1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132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3C1F" w:rsidRPr="00ED18E5" w:rsidRDefault="00113C1F" w:rsidP="00113C1F">
            <w:pPr>
              <w:tabs>
                <w:tab w:val="left" w:leader="underscore" w:pos="9072"/>
                <w:tab w:val="left" w:leader="underscore" w:pos="9356"/>
              </w:tabs>
              <w:jc w:val="both"/>
              <w:rPr>
                <w:b/>
              </w:rPr>
            </w:pPr>
          </w:p>
        </w:tc>
      </w:tr>
      <w:tr w:rsidR="00113C1F" w:rsidRPr="00664D27" w:rsidTr="00113C1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0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jc w:val="both"/>
              <w:rPr>
                <w:rFonts w:ascii="Arial" w:hAnsi="Arial" w:cs="Arial"/>
                <w:b/>
              </w:rPr>
            </w:pPr>
          </w:p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C1F" w:rsidRPr="00664D27" w:rsidRDefault="00113C1F" w:rsidP="00113C1F">
            <w:pPr>
              <w:rPr>
                <w:rFonts w:ascii="Arial" w:hAnsi="Arial" w:cs="Arial"/>
                <w:b/>
              </w:rPr>
            </w:pPr>
            <w:r w:rsidRPr="00664D27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23975" cy="485775"/>
                  <wp:effectExtent l="0" t="0" r="9525" b="9525"/>
                  <wp:docPr id="5" name="Imagem 5" descr="tecs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cs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D27"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F" w:rsidRPr="00664D27" w:rsidRDefault="001A7B54" w:rsidP="00113C1F">
            <w:pPr>
              <w:pStyle w:val="Ttulo3"/>
              <w:ind w:left="3587" w:hanging="3587"/>
            </w:pPr>
            <w:r>
              <w:t>ATIVIDADE ORIENTADA 1</w:t>
            </w:r>
            <w:r w:rsidR="00113C1F" w:rsidRPr="00664D27">
              <w:t xml:space="preserve">    </w:t>
            </w:r>
            <w:r w:rsidR="00113C1F">
              <w:t xml:space="preserve">   </w:t>
            </w:r>
            <w:r>
              <w:t xml:space="preserve">  </w:t>
            </w:r>
            <w:r w:rsidR="00113C1F" w:rsidRPr="00664D27">
              <w:t xml:space="preserve">CURSO DE </w:t>
            </w:r>
            <w:r w:rsidR="00113C1F">
              <w:t>ARQUITETURA E   URBANISMO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8" w:space="0" w:color="auto"/>
            </w:tcBorders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13C1F" w:rsidRPr="00664D27" w:rsidTr="00113C1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132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113C1F" w:rsidRPr="00664D27" w:rsidTr="00113C1F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spacing w:before="240"/>
              <w:ind w:left="176"/>
              <w:jc w:val="both"/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spacing w:before="240"/>
              <w:ind w:left="34"/>
              <w:jc w:val="both"/>
              <w:rPr>
                <w:rFonts w:ascii="Arial" w:hAnsi="Arial" w:cs="Arial"/>
              </w:rPr>
            </w:pPr>
            <w:r w:rsidRPr="00664D27">
              <w:rPr>
                <w:rFonts w:ascii="Arial" w:hAnsi="Arial" w:cs="Arial"/>
              </w:rPr>
              <w:t>Disciplina: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F" w:rsidRDefault="00113C1F" w:rsidP="00113C1F">
            <w:pPr>
              <w:pStyle w:val="Ttulo1"/>
              <w:rPr>
                <w:rFonts w:cs="Arial"/>
                <w:b w:val="0"/>
                <w:sz w:val="24"/>
              </w:rPr>
            </w:pPr>
          </w:p>
          <w:p w:rsidR="00113C1F" w:rsidRPr="00AC61D9" w:rsidRDefault="00113C1F" w:rsidP="00113C1F">
            <w:pPr>
              <w:pStyle w:val="Ttulo1"/>
              <w:rPr>
                <w:rFonts w:cs="Arial"/>
                <w:b w:val="0"/>
                <w:sz w:val="24"/>
              </w:rPr>
            </w:pPr>
            <w:r w:rsidRPr="00AC61D9">
              <w:rPr>
                <w:rFonts w:cs="Arial"/>
                <w:b w:val="0"/>
                <w:sz w:val="24"/>
              </w:rPr>
              <w:t>Ética e prática profissional.</w:t>
            </w:r>
            <w:r w:rsidR="001A7B54">
              <w:rPr>
                <w:rFonts w:cs="Arial"/>
                <w:b w:val="0"/>
                <w:sz w:val="24"/>
              </w:rPr>
              <w:t xml:space="preserve">                                       Valor: 3,00 pontos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113C1F" w:rsidRPr="00664D27" w:rsidTr="00113C1F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spacing w:before="240"/>
              <w:ind w:left="176"/>
              <w:jc w:val="both"/>
              <w:rPr>
                <w:rFonts w:ascii="Arial" w:hAnsi="Arial" w:cs="Arial"/>
                <w:color w:val="FFFFFF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spacing w:before="240"/>
              <w:ind w:left="34"/>
              <w:jc w:val="both"/>
              <w:rPr>
                <w:rFonts w:ascii="Arial" w:hAnsi="Arial" w:cs="Arial"/>
              </w:rPr>
            </w:pPr>
            <w:r w:rsidRPr="00664D27">
              <w:rPr>
                <w:rFonts w:ascii="Arial" w:hAnsi="Arial" w:cs="Arial"/>
              </w:rPr>
              <w:t>Professor (a):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F" w:rsidRPr="00664D27" w:rsidRDefault="00113C1F" w:rsidP="00113C1F">
            <w:pPr>
              <w:pStyle w:val="Ttulo1"/>
              <w:rPr>
                <w:rFonts w:cs="Arial"/>
                <w:sz w:val="24"/>
              </w:rPr>
            </w:pPr>
          </w:p>
          <w:p w:rsidR="00113C1F" w:rsidRPr="00664D27" w:rsidRDefault="00113C1F" w:rsidP="00113C1F">
            <w:pPr>
              <w:rPr>
                <w:rFonts w:ascii="Arial" w:hAnsi="Arial" w:cs="Arial"/>
                <w:b/>
              </w:rPr>
            </w:pPr>
            <w:r w:rsidRPr="00AC61D9">
              <w:rPr>
                <w:rFonts w:ascii="Arial" w:hAnsi="Arial" w:cs="Arial"/>
              </w:rPr>
              <w:t>Talita Machado Britto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spacing w:before="240"/>
              <w:jc w:val="both"/>
              <w:rPr>
                <w:rFonts w:ascii="Arial" w:hAnsi="Arial" w:cs="Arial"/>
              </w:rPr>
            </w:pPr>
            <w:r w:rsidRPr="00664D27">
              <w:rPr>
                <w:rFonts w:ascii="Arial" w:hAnsi="Arial" w:cs="Arial"/>
              </w:rPr>
              <w:t xml:space="preserve">Período: </w:t>
            </w:r>
            <w:r>
              <w:rPr>
                <w:rFonts w:ascii="Arial" w:hAnsi="Arial" w:cs="Arial"/>
              </w:rPr>
              <w:t>ARQ-6N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spacing w:before="240"/>
              <w:jc w:val="both"/>
              <w:rPr>
                <w:rFonts w:ascii="Arial" w:hAnsi="Arial" w:cs="Arial"/>
                <w:bCs/>
              </w:rPr>
            </w:pPr>
            <w:r w:rsidRPr="00664D27">
              <w:rPr>
                <w:rFonts w:ascii="Arial" w:hAnsi="Arial" w:cs="Arial"/>
                <w:bCs/>
              </w:rPr>
              <w:t>2° Semestre/ 2018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113C1F" w:rsidRPr="00664D27" w:rsidTr="00113C1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132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C1F" w:rsidRPr="00664D27" w:rsidRDefault="00113C1F" w:rsidP="00113C1F">
            <w:pPr>
              <w:tabs>
                <w:tab w:val="left" w:leader="underscore" w:pos="9072"/>
                <w:tab w:val="left" w:leader="underscore" w:pos="9356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92321" w:rsidRDefault="00B92321"/>
    <w:p w:rsidR="001A7B54" w:rsidRDefault="001A7B54" w:rsidP="001A7B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AOT 1 - Resenha crítica </w:t>
      </w:r>
      <w:r w:rsidRPr="001A7B54">
        <w:rPr>
          <w:rFonts w:ascii="Arial" w:hAnsi="Arial" w:cs="Arial"/>
          <w:b/>
        </w:rPr>
        <w:t xml:space="preserve">sobre Código de Ética - CAU/BR: </w:t>
      </w:r>
      <w:bookmarkStart w:id="0" w:name="_GoBack"/>
      <w:bookmarkEnd w:id="0"/>
      <w:r w:rsidRPr="001A7B54">
        <w:rPr>
          <w:rFonts w:ascii="Arial" w:hAnsi="Arial" w:cs="Arial"/>
          <w:b/>
        </w:rPr>
        <w:t>estudo de caso.</w:t>
      </w:r>
    </w:p>
    <w:p w:rsidR="001A7B54" w:rsidRPr="001A7B54" w:rsidRDefault="001A7B54" w:rsidP="001A7B54">
      <w:pPr>
        <w:jc w:val="both"/>
        <w:rPr>
          <w:rFonts w:ascii="Arial" w:hAnsi="Arial" w:cs="Arial"/>
          <w:b/>
        </w:rPr>
      </w:pPr>
    </w:p>
    <w:p w:rsid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b/>
          <w:kern w:val="36"/>
          <w:sz w:val="22"/>
          <w:szCs w:val="20"/>
        </w:rPr>
      </w:pPr>
      <w:r w:rsidRPr="001A7B54">
        <w:rPr>
          <w:rFonts w:ascii="Arial" w:hAnsi="Arial" w:cs="Arial"/>
          <w:b/>
          <w:kern w:val="36"/>
          <w:sz w:val="22"/>
          <w:szCs w:val="20"/>
        </w:rPr>
        <w:t xml:space="preserve">Texto </w:t>
      </w:r>
      <w:r>
        <w:rPr>
          <w:rFonts w:ascii="Arial" w:hAnsi="Arial" w:cs="Arial"/>
          <w:b/>
          <w:kern w:val="36"/>
          <w:sz w:val="22"/>
          <w:szCs w:val="20"/>
        </w:rPr>
        <w:t xml:space="preserve">– </w:t>
      </w:r>
      <w:r w:rsidRPr="001A7B54">
        <w:rPr>
          <w:rFonts w:ascii="Arial" w:hAnsi="Arial" w:cs="Arial"/>
          <w:b/>
          <w:kern w:val="36"/>
          <w:sz w:val="22"/>
          <w:szCs w:val="20"/>
        </w:rPr>
        <w:t>1</w:t>
      </w:r>
    </w:p>
    <w:p w:rsid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sz w:val="22"/>
          <w:szCs w:val="20"/>
        </w:rPr>
      </w:pPr>
      <w:r w:rsidRPr="001A7B54">
        <w:rPr>
          <w:rFonts w:ascii="Arial" w:hAnsi="Arial" w:cs="Arial"/>
          <w:kern w:val="36"/>
          <w:sz w:val="22"/>
          <w:szCs w:val="20"/>
        </w:rPr>
        <w:t xml:space="preserve">O que é “reserva técnica”? </w:t>
      </w:r>
      <w:r w:rsidRPr="001A7B54">
        <w:rPr>
          <w:rFonts w:ascii="Arial" w:hAnsi="Arial" w:cs="Arial"/>
          <w:sz w:val="22"/>
          <w:szCs w:val="20"/>
        </w:rPr>
        <w:t>Reserva Técnica é o nome pelo qual ficou conhecida a comissão financeira paga por fornecedores de produtos e lojistas pela indicação junto a clientes da área da construção. Essa prática cresceu muito nos últimos anos e em alguns lugares tornou-se comum.</w:t>
      </w:r>
    </w:p>
    <w:p w:rsid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</w:t>
      </w:r>
      <w:r w:rsidRPr="001A7B54">
        <w:rPr>
          <w:rFonts w:ascii="Arial" w:hAnsi="Arial" w:cs="Arial"/>
          <w:sz w:val="16"/>
          <w:szCs w:val="20"/>
        </w:rPr>
        <w:t xml:space="preserve">Fonte: </w:t>
      </w:r>
      <w:hyperlink r:id="rId6" w:history="1">
        <w:r w:rsidRPr="001A7B54">
          <w:rPr>
            <w:rStyle w:val="Hyperlink"/>
            <w:rFonts w:ascii="Arial" w:hAnsi="Arial" w:cs="Arial"/>
            <w:color w:val="auto"/>
            <w:sz w:val="16"/>
            <w:szCs w:val="20"/>
            <w:u w:val="none"/>
          </w:rPr>
          <w:t>www.caubr.com.br</w:t>
        </w:r>
      </w:hyperlink>
      <w:r w:rsidRPr="001A7B54">
        <w:rPr>
          <w:rFonts w:ascii="Arial" w:hAnsi="Arial" w:cs="Arial"/>
          <w:sz w:val="16"/>
          <w:szCs w:val="20"/>
        </w:rPr>
        <w:t>. Acesso em 22 de Agosto de 2018.</w:t>
      </w:r>
    </w:p>
    <w:p w:rsidR="001A7B54" w:rsidRPr="001A7B54" w:rsidRDefault="001A7B54" w:rsidP="001A7B54">
      <w:pPr>
        <w:jc w:val="both"/>
        <w:rPr>
          <w:rFonts w:ascii="Arial" w:hAnsi="Arial" w:cs="Arial"/>
          <w:b/>
        </w:rPr>
      </w:pPr>
    </w:p>
    <w:p w:rsidR="001A7B54" w:rsidRP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b/>
          <w:kern w:val="36"/>
          <w:sz w:val="22"/>
          <w:szCs w:val="20"/>
        </w:rPr>
      </w:pPr>
      <w:r w:rsidRPr="001A7B54">
        <w:rPr>
          <w:rFonts w:ascii="Arial" w:hAnsi="Arial" w:cs="Arial"/>
          <w:b/>
          <w:kern w:val="36"/>
          <w:sz w:val="22"/>
          <w:szCs w:val="20"/>
        </w:rPr>
        <w:t>Texto</w:t>
      </w:r>
      <w:r>
        <w:rPr>
          <w:rFonts w:ascii="Arial" w:hAnsi="Arial" w:cs="Arial"/>
          <w:b/>
          <w:kern w:val="36"/>
          <w:sz w:val="22"/>
          <w:szCs w:val="20"/>
        </w:rPr>
        <w:t xml:space="preserve"> -</w:t>
      </w:r>
      <w:r w:rsidRPr="001A7B54">
        <w:rPr>
          <w:rFonts w:ascii="Arial" w:hAnsi="Arial" w:cs="Arial"/>
          <w:b/>
          <w:kern w:val="36"/>
          <w:sz w:val="22"/>
          <w:szCs w:val="20"/>
        </w:rPr>
        <w:t xml:space="preserve"> </w:t>
      </w:r>
      <w:r>
        <w:rPr>
          <w:rFonts w:ascii="Arial" w:hAnsi="Arial" w:cs="Arial"/>
          <w:b/>
          <w:kern w:val="36"/>
          <w:sz w:val="22"/>
          <w:szCs w:val="20"/>
        </w:rPr>
        <w:t>2</w:t>
      </w:r>
    </w:p>
    <w:p w:rsidR="001A7B54" w:rsidRDefault="001A7B54" w:rsidP="001A7B54">
      <w:pPr>
        <w:shd w:val="clear" w:color="auto" w:fill="FFFFFF"/>
        <w:spacing w:after="300" w:line="240" w:lineRule="atLeast"/>
        <w:jc w:val="both"/>
        <w:textAlignment w:val="baseline"/>
        <w:outlineLvl w:val="0"/>
        <w:rPr>
          <w:rFonts w:ascii="Arial" w:hAnsi="Arial" w:cs="Arial"/>
          <w:sz w:val="22"/>
          <w:szCs w:val="20"/>
        </w:rPr>
      </w:pPr>
      <w:r w:rsidRPr="001A7B54">
        <w:rPr>
          <w:rFonts w:ascii="Arial" w:hAnsi="Arial" w:cs="Arial"/>
          <w:sz w:val="22"/>
          <w:szCs w:val="20"/>
        </w:rPr>
        <w:t>CAU/RJ abre processo contra arquiteta que confessou à PF prática de “reserva técnica”</w:t>
      </w:r>
      <w:r>
        <w:rPr>
          <w:rFonts w:ascii="Arial" w:hAnsi="Arial" w:cs="Arial"/>
          <w:sz w:val="22"/>
          <w:szCs w:val="20"/>
        </w:rPr>
        <w:t xml:space="preserve">.  </w:t>
      </w:r>
      <w:r w:rsidRPr="001A7B54">
        <w:rPr>
          <w:rFonts w:ascii="Arial" w:hAnsi="Arial" w:cs="Arial"/>
          <w:sz w:val="22"/>
          <w:szCs w:val="20"/>
        </w:rPr>
        <w:t>A profissional elaborou sete projetos que totalizariam R$ 560 mil, segundo o jornal O Globo</w:t>
      </w:r>
      <w:r>
        <w:rPr>
          <w:rFonts w:ascii="Arial" w:hAnsi="Arial" w:cs="Arial"/>
          <w:sz w:val="22"/>
          <w:szCs w:val="20"/>
        </w:rPr>
        <w:t xml:space="preserve">. </w:t>
      </w:r>
      <w:r w:rsidRPr="001A7B54">
        <w:rPr>
          <w:rFonts w:ascii="Arial" w:hAnsi="Arial" w:cs="Arial"/>
          <w:sz w:val="22"/>
          <w:szCs w:val="20"/>
        </w:rPr>
        <w:t>A profissional elaborou sete projetos de arquitetura de interiores para o ex-governador Sérgio Cabral (recentemente preso em decorrência de investigação sobre corrupção) e seus parentes. Segundo depoimento prestado por ela própria à força-tarefa da Operação Calicute, conforme o “O Globo” de 02/02/17, a profissional foi remunerada em alguns deles pelos fornecedores dos materiais, e não pelos clientes, a chamada “reserva técnica”.</w:t>
      </w:r>
      <w:r w:rsidRPr="001A7B54">
        <w:rPr>
          <w:rFonts w:ascii="Arial" w:hAnsi="Arial" w:cs="Arial"/>
          <w:sz w:val="22"/>
          <w:szCs w:val="20"/>
        </w:rPr>
        <w:t xml:space="preserve"> </w:t>
      </w:r>
      <w:r w:rsidRPr="001A7B54">
        <w:rPr>
          <w:rFonts w:ascii="Arial" w:hAnsi="Arial" w:cs="Arial"/>
          <w:sz w:val="22"/>
          <w:szCs w:val="20"/>
        </w:rPr>
        <w:t>Conforme o depoimento, Ana Jucá disse que, no primeiro projeto, cobrou um valor fixo de R$ 10 mil fora a “reserva técnica”. A arquitetura disse que não cobrou pelos demais projetos, “já que era remunerada pelas ‘reservas técnicas’ e tinha interesse em manter os clientes, uma vez que os projetos funcionavam como propaganda do trabalho em razão do prestígio do casal”. De acordo com o Globo, os investigadores apuraram um total de repasses de R$ 560 mil, com base na quebra do sigilo dos e-mails de Luiz Carlos Bezerra, “operador” do ex-governador. Parte deste valor, admitiu a arquiteta, foi usado para pagar as lojas. Segundo o jornal, apresentada a alguns destes e-mails, Ana informou que não lembra dos valores exatos dos pagamentos, mas reconhece que são compatíveis com os pagamentos e projetos realizados.</w:t>
      </w:r>
    </w:p>
    <w:p w:rsid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</w:t>
      </w:r>
      <w:r w:rsidRPr="001A7B54">
        <w:rPr>
          <w:rFonts w:ascii="Arial" w:hAnsi="Arial" w:cs="Arial"/>
          <w:sz w:val="16"/>
          <w:szCs w:val="20"/>
        </w:rPr>
        <w:t xml:space="preserve">Fonte: </w:t>
      </w:r>
      <w:r w:rsidRPr="001A7B54">
        <w:rPr>
          <w:rFonts w:ascii="Arial" w:hAnsi="Arial" w:cs="Arial"/>
          <w:sz w:val="16"/>
          <w:szCs w:val="20"/>
        </w:rPr>
        <w:t>http://iabmg.org.br</w:t>
      </w:r>
      <w:r>
        <w:rPr>
          <w:rFonts w:ascii="Arial" w:hAnsi="Arial" w:cs="Arial"/>
          <w:sz w:val="16"/>
          <w:szCs w:val="20"/>
        </w:rPr>
        <w:t>.</w:t>
      </w:r>
      <w:r w:rsidRPr="001A7B54">
        <w:rPr>
          <w:rFonts w:ascii="Arial" w:hAnsi="Arial" w:cs="Arial"/>
          <w:sz w:val="16"/>
          <w:szCs w:val="20"/>
        </w:rPr>
        <w:t>Acesso em 22 de Agosto de 2018.</w:t>
      </w:r>
    </w:p>
    <w:p w:rsid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b/>
          <w:kern w:val="36"/>
          <w:sz w:val="22"/>
          <w:szCs w:val="20"/>
        </w:rPr>
      </w:pPr>
      <w:r w:rsidRPr="001A7B54">
        <w:rPr>
          <w:rFonts w:ascii="Arial" w:hAnsi="Arial" w:cs="Arial"/>
          <w:b/>
          <w:kern w:val="36"/>
          <w:sz w:val="22"/>
          <w:szCs w:val="20"/>
        </w:rPr>
        <w:t>Texto</w:t>
      </w:r>
      <w:r>
        <w:rPr>
          <w:rFonts w:ascii="Arial" w:hAnsi="Arial" w:cs="Arial"/>
          <w:b/>
          <w:kern w:val="36"/>
          <w:sz w:val="22"/>
          <w:szCs w:val="20"/>
        </w:rPr>
        <w:t xml:space="preserve"> </w:t>
      </w:r>
      <w:r>
        <w:rPr>
          <w:rFonts w:ascii="Arial" w:hAnsi="Arial" w:cs="Arial"/>
          <w:b/>
          <w:kern w:val="36"/>
          <w:sz w:val="22"/>
          <w:szCs w:val="20"/>
        </w:rPr>
        <w:t>–</w:t>
      </w:r>
      <w:r w:rsidRPr="001A7B54">
        <w:rPr>
          <w:rFonts w:ascii="Arial" w:hAnsi="Arial" w:cs="Arial"/>
          <w:b/>
          <w:kern w:val="36"/>
          <w:sz w:val="22"/>
          <w:szCs w:val="20"/>
        </w:rPr>
        <w:t xml:space="preserve"> </w:t>
      </w:r>
      <w:r>
        <w:rPr>
          <w:rFonts w:ascii="Arial" w:hAnsi="Arial" w:cs="Arial"/>
          <w:b/>
          <w:kern w:val="36"/>
          <w:sz w:val="22"/>
          <w:szCs w:val="20"/>
        </w:rPr>
        <w:t>3</w:t>
      </w:r>
    </w:p>
    <w:p w:rsid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sz w:val="22"/>
          <w:szCs w:val="20"/>
        </w:rPr>
      </w:pPr>
      <w:r w:rsidRPr="001A7B54">
        <w:rPr>
          <w:rFonts w:ascii="Arial" w:hAnsi="Arial" w:cs="Arial"/>
          <w:bCs/>
          <w:sz w:val="22"/>
          <w:szCs w:val="20"/>
        </w:rPr>
        <w:t>O CAU/BR e os CAUs dos Estados e do Distrito Federal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>
        <w:rPr>
          <w:rFonts w:ascii="Arial" w:hAnsi="Arial" w:cs="Arial"/>
          <w:bCs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0"/>
        </w:rPr>
        <w:t xml:space="preserve">                              </w:t>
      </w:r>
    </w:p>
    <w:p w:rsid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2"/>
          <w:szCs w:val="20"/>
        </w:rPr>
        <w:t xml:space="preserve">  </w:t>
      </w:r>
      <w:r w:rsidRPr="001A7B54">
        <w:rPr>
          <w:rFonts w:ascii="Arial" w:hAnsi="Arial" w:cs="Arial"/>
          <w:sz w:val="16"/>
          <w:szCs w:val="20"/>
        </w:rPr>
        <w:t xml:space="preserve">Fonte: </w:t>
      </w:r>
      <w:hyperlink r:id="rId7" w:history="1">
        <w:r w:rsidRPr="001A7B54">
          <w:rPr>
            <w:rStyle w:val="Hyperlink"/>
            <w:rFonts w:ascii="Arial" w:hAnsi="Arial" w:cs="Arial"/>
            <w:color w:val="auto"/>
            <w:sz w:val="16"/>
            <w:szCs w:val="20"/>
            <w:u w:val="none"/>
          </w:rPr>
          <w:t>www.caubr.com.br</w:t>
        </w:r>
      </w:hyperlink>
      <w:r w:rsidRPr="001A7B54">
        <w:rPr>
          <w:rFonts w:ascii="Arial" w:hAnsi="Arial" w:cs="Arial"/>
          <w:sz w:val="16"/>
          <w:szCs w:val="20"/>
        </w:rPr>
        <w:t>. Acesso em 22 de Agosto de 2018.</w:t>
      </w:r>
    </w:p>
    <w:p w:rsidR="001A7B54" w:rsidRP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sz w:val="22"/>
          <w:szCs w:val="20"/>
        </w:rPr>
      </w:pPr>
    </w:p>
    <w:p w:rsidR="000F6BE8" w:rsidRDefault="001A7B54" w:rsidP="000F6BE8">
      <w:pPr>
        <w:shd w:val="clear" w:color="auto" w:fill="FFFFFF"/>
        <w:spacing w:after="600"/>
        <w:jc w:val="both"/>
        <w:outlineLvl w:val="0"/>
        <w:rPr>
          <w:rFonts w:ascii="Arial" w:hAnsi="Arial" w:cs="Arial"/>
          <w:bCs/>
          <w:sz w:val="22"/>
          <w:szCs w:val="20"/>
        </w:rPr>
      </w:pPr>
      <w:r w:rsidRPr="000F6BE8">
        <w:rPr>
          <w:rFonts w:ascii="Arial" w:hAnsi="Arial" w:cs="Arial"/>
          <w:bCs/>
          <w:sz w:val="22"/>
          <w:szCs w:val="20"/>
        </w:rPr>
        <w:lastRenderedPageBreak/>
        <w:t>Com base nos f</w:t>
      </w:r>
      <w:r w:rsidR="00763B5E">
        <w:rPr>
          <w:rFonts w:ascii="Arial" w:hAnsi="Arial" w:cs="Arial"/>
          <w:bCs/>
          <w:sz w:val="22"/>
          <w:szCs w:val="20"/>
        </w:rPr>
        <w:t xml:space="preserve">ragmentos de Texto apresentados, </w:t>
      </w:r>
      <w:r w:rsidRPr="000F6BE8">
        <w:rPr>
          <w:rFonts w:ascii="Arial" w:hAnsi="Arial" w:cs="Arial"/>
          <w:bCs/>
          <w:sz w:val="22"/>
          <w:szCs w:val="20"/>
        </w:rPr>
        <w:t>no Código de ética do CAU</w:t>
      </w:r>
      <w:r w:rsidR="00763B5E">
        <w:rPr>
          <w:rFonts w:ascii="Arial" w:hAnsi="Arial" w:cs="Arial"/>
          <w:bCs/>
          <w:sz w:val="22"/>
          <w:szCs w:val="20"/>
        </w:rPr>
        <w:t xml:space="preserve"> e na Lei 12.378/10</w:t>
      </w:r>
      <w:r w:rsidRPr="000F6BE8">
        <w:rPr>
          <w:rFonts w:ascii="Arial" w:hAnsi="Arial" w:cs="Arial"/>
          <w:bCs/>
          <w:sz w:val="22"/>
          <w:szCs w:val="20"/>
        </w:rPr>
        <w:t xml:space="preserve">, </w:t>
      </w:r>
      <w:r w:rsidR="000F6BE8" w:rsidRPr="000F6BE8">
        <w:rPr>
          <w:rFonts w:ascii="Arial" w:hAnsi="Arial" w:cs="Arial"/>
          <w:bCs/>
          <w:sz w:val="22"/>
          <w:szCs w:val="20"/>
        </w:rPr>
        <w:t xml:space="preserve">desenvolva uma resenha crítica de no mínimo </w:t>
      </w:r>
      <w:r w:rsidR="000F6BE8">
        <w:rPr>
          <w:rFonts w:ascii="Arial" w:hAnsi="Arial" w:cs="Arial"/>
          <w:bCs/>
          <w:sz w:val="22"/>
          <w:szCs w:val="20"/>
        </w:rPr>
        <w:t>1</w:t>
      </w:r>
      <w:r w:rsidR="000F6BE8" w:rsidRPr="000F6BE8">
        <w:rPr>
          <w:rFonts w:ascii="Arial" w:hAnsi="Arial" w:cs="Arial"/>
          <w:bCs/>
          <w:sz w:val="22"/>
          <w:szCs w:val="20"/>
        </w:rPr>
        <w:t xml:space="preserve"> </w:t>
      </w:r>
      <w:r w:rsidR="00763B5E">
        <w:rPr>
          <w:rFonts w:ascii="Arial" w:hAnsi="Arial" w:cs="Arial"/>
          <w:bCs/>
          <w:sz w:val="22"/>
          <w:szCs w:val="20"/>
        </w:rPr>
        <w:t>lauda completa</w:t>
      </w:r>
      <w:r w:rsidR="000F6BE8" w:rsidRPr="000F6BE8">
        <w:rPr>
          <w:rFonts w:ascii="Arial" w:hAnsi="Arial" w:cs="Arial"/>
          <w:bCs/>
          <w:sz w:val="22"/>
          <w:szCs w:val="20"/>
        </w:rPr>
        <w:t xml:space="preserve"> e máximo </w:t>
      </w:r>
      <w:r w:rsidR="000F6BE8">
        <w:rPr>
          <w:rFonts w:ascii="Arial" w:hAnsi="Arial" w:cs="Arial"/>
          <w:bCs/>
          <w:sz w:val="22"/>
          <w:szCs w:val="20"/>
        </w:rPr>
        <w:t>2</w:t>
      </w:r>
      <w:r w:rsidR="000F6BE8" w:rsidRPr="000F6BE8">
        <w:rPr>
          <w:rFonts w:ascii="Arial" w:hAnsi="Arial" w:cs="Arial"/>
          <w:bCs/>
          <w:sz w:val="22"/>
          <w:szCs w:val="20"/>
        </w:rPr>
        <w:t xml:space="preserve"> laudas, </w:t>
      </w:r>
      <w:r w:rsidR="000F6BE8">
        <w:rPr>
          <w:rFonts w:ascii="Arial" w:hAnsi="Arial" w:cs="Arial"/>
          <w:bCs/>
          <w:sz w:val="22"/>
          <w:szCs w:val="20"/>
        </w:rPr>
        <w:t xml:space="preserve">comentando sobre o caso apresentado no </w:t>
      </w:r>
      <w:r w:rsidR="000F6BE8" w:rsidRPr="000F6BE8">
        <w:rPr>
          <w:rFonts w:ascii="Arial" w:hAnsi="Arial" w:cs="Arial"/>
          <w:b/>
          <w:bCs/>
          <w:sz w:val="22"/>
          <w:szCs w:val="20"/>
        </w:rPr>
        <w:t>texto- 2</w:t>
      </w:r>
      <w:r w:rsidR="00763B5E">
        <w:rPr>
          <w:rFonts w:ascii="Arial" w:hAnsi="Arial" w:cs="Arial"/>
          <w:bCs/>
          <w:sz w:val="22"/>
          <w:szCs w:val="20"/>
        </w:rPr>
        <w:t>. Em sua análise faça</w:t>
      </w:r>
      <w:r w:rsidR="000F6BE8">
        <w:rPr>
          <w:rFonts w:ascii="Arial" w:hAnsi="Arial" w:cs="Arial"/>
          <w:bCs/>
          <w:sz w:val="22"/>
          <w:szCs w:val="20"/>
        </w:rPr>
        <w:t xml:space="preserve"> um paralelo a respeito do exercício da Arquitetura e Urbanismo, responsabilidade social e ética profissional. Aborde obrigatoriamente em sua resenha:</w:t>
      </w:r>
    </w:p>
    <w:p w:rsidR="000F6BE8" w:rsidRPr="000F6BE8" w:rsidRDefault="000F6BE8" w:rsidP="000F6BE8">
      <w:pPr>
        <w:shd w:val="clear" w:color="auto" w:fill="FFFFFF"/>
        <w:jc w:val="both"/>
        <w:outlineLvl w:val="0"/>
        <w:rPr>
          <w:rFonts w:ascii="Arial" w:hAnsi="Arial" w:cs="Arial"/>
          <w:bCs/>
          <w:sz w:val="22"/>
          <w:szCs w:val="20"/>
        </w:rPr>
      </w:pPr>
      <w:r w:rsidRPr="000F6BE8">
        <w:rPr>
          <w:rFonts w:ascii="Arial" w:hAnsi="Arial" w:cs="Arial"/>
          <w:bCs/>
          <w:sz w:val="22"/>
          <w:szCs w:val="20"/>
        </w:rPr>
        <w:t>1.Objetivo e principais diretrizes do Código de ética de Arquitetura e Urbanismo</w:t>
      </w:r>
    </w:p>
    <w:p w:rsidR="000F6BE8" w:rsidRPr="000F6BE8" w:rsidRDefault="000F6BE8" w:rsidP="000F6BE8">
      <w:pPr>
        <w:shd w:val="clear" w:color="auto" w:fill="FFFFFF"/>
        <w:jc w:val="both"/>
        <w:outlineLvl w:val="0"/>
        <w:rPr>
          <w:rFonts w:ascii="Arial" w:hAnsi="Arial" w:cs="Arial"/>
          <w:bCs/>
          <w:sz w:val="22"/>
          <w:szCs w:val="20"/>
        </w:rPr>
      </w:pPr>
      <w:r w:rsidRPr="000F6BE8">
        <w:rPr>
          <w:rFonts w:ascii="Arial" w:hAnsi="Arial" w:cs="Arial"/>
          <w:bCs/>
          <w:sz w:val="22"/>
          <w:szCs w:val="20"/>
        </w:rPr>
        <w:t>2.Princípios, obrigações e recomendações do Código de ética relacionados ao caso exposto no texto-2.</w:t>
      </w:r>
    </w:p>
    <w:p w:rsidR="000F6BE8" w:rsidRPr="000F6BE8" w:rsidRDefault="000F6BE8" w:rsidP="000F6BE8">
      <w:pPr>
        <w:shd w:val="clear" w:color="auto" w:fill="FFFFFF"/>
        <w:jc w:val="both"/>
        <w:outlineLvl w:val="0"/>
        <w:rPr>
          <w:rFonts w:ascii="Arial" w:hAnsi="Arial" w:cs="Arial"/>
          <w:bCs/>
          <w:sz w:val="22"/>
          <w:szCs w:val="20"/>
        </w:rPr>
      </w:pPr>
      <w:r w:rsidRPr="000F6BE8">
        <w:rPr>
          <w:rFonts w:ascii="Arial" w:hAnsi="Arial" w:cs="Arial"/>
          <w:bCs/>
          <w:sz w:val="22"/>
          <w:szCs w:val="20"/>
        </w:rPr>
        <w:t>3.Relação do Conselho profissional com o caso exposto no texto-2 e a responsabilidade social do arquiteto e urbanista.</w:t>
      </w:r>
    </w:p>
    <w:p w:rsidR="000F6BE8" w:rsidRDefault="000F6BE8" w:rsidP="000F6BE8">
      <w:pPr>
        <w:shd w:val="clear" w:color="auto" w:fill="FFFFFF"/>
        <w:jc w:val="both"/>
        <w:outlineLvl w:val="0"/>
        <w:rPr>
          <w:rFonts w:ascii="Arial" w:hAnsi="Arial" w:cs="Arial"/>
          <w:bCs/>
          <w:sz w:val="22"/>
          <w:szCs w:val="20"/>
        </w:rPr>
      </w:pPr>
      <w:r w:rsidRPr="000F6BE8">
        <w:rPr>
          <w:rFonts w:ascii="Arial" w:hAnsi="Arial" w:cs="Arial"/>
          <w:bCs/>
          <w:sz w:val="22"/>
          <w:szCs w:val="20"/>
        </w:rPr>
        <w:t>4. Sua análise crítica a respeito do caso apresentado.</w:t>
      </w:r>
    </w:p>
    <w:p w:rsidR="00763B5E" w:rsidRDefault="00763B5E" w:rsidP="000F6BE8">
      <w:pPr>
        <w:shd w:val="clear" w:color="auto" w:fill="FFFFFF"/>
        <w:jc w:val="both"/>
        <w:outlineLvl w:val="0"/>
        <w:rPr>
          <w:rFonts w:ascii="Arial" w:hAnsi="Arial" w:cs="Arial"/>
          <w:bCs/>
          <w:sz w:val="22"/>
          <w:szCs w:val="20"/>
        </w:rPr>
      </w:pPr>
    </w:p>
    <w:p w:rsidR="00763B5E" w:rsidRDefault="00763B5E" w:rsidP="000F6BE8">
      <w:pPr>
        <w:shd w:val="clear" w:color="auto" w:fill="FFFFFF"/>
        <w:jc w:val="both"/>
        <w:outlineLvl w:val="0"/>
        <w:rPr>
          <w:rFonts w:ascii="Arial" w:hAnsi="Arial" w:cs="Arial"/>
          <w:bCs/>
          <w:sz w:val="22"/>
          <w:szCs w:val="20"/>
        </w:rPr>
      </w:pPr>
    </w:p>
    <w:p w:rsidR="00763B5E" w:rsidRPr="000F6BE8" w:rsidRDefault="00763B5E" w:rsidP="000F6BE8">
      <w:pPr>
        <w:shd w:val="clear" w:color="auto" w:fill="FFFFFF"/>
        <w:jc w:val="both"/>
        <w:outlineLvl w:val="0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Observações: Não serão aceitos trabalhos plagiados! Em caso de transcrição por favor fazer em forma de citações e utilizando referências!</w:t>
      </w:r>
    </w:p>
    <w:p w:rsidR="000F6BE8" w:rsidRDefault="000F6BE8" w:rsidP="000F6BE8">
      <w:pPr>
        <w:pStyle w:val="PargrafodaLista"/>
        <w:shd w:val="clear" w:color="auto" w:fill="FFFFFF"/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</w:p>
    <w:p w:rsidR="000F6BE8" w:rsidRDefault="000F6BE8" w:rsidP="000F6BE8">
      <w:pPr>
        <w:pStyle w:val="PargrafodaLista"/>
        <w:shd w:val="clear" w:color="auto" w:fill="FFFFFF"/>
        <w:spacing w:after="600"/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</w:p>
    <w:p w:rsidR="000F6BE8" w:rsidRPr="000F6BE8" w:rsidRDefault="000F6BE8" w:rsidP="000F6BE8">
      <w:pPr>
        <w:pStyle w:val="PargrafodaLista"/>
        <w:shd w:val="clear" w:color="auto" w:fill="FFFFFF"/>
        <w:spacing w:after="600"/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</w:p>
    <w:p w:rsidR="000F6BE8" w:rsidRPr="000F6BE8" w:rsidRDefault="000F6BE8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bCs/>
          <w:sz w:val="22"/>
          <w:szCs w:val="20"/>
        </w:rPr>
      </w:pPr>
    </w:p>
    <w:p w:rsidR="001A7B54" w:rsidRPr="001A7B54" w:rsidRDefault="001A7B54" w:rsidP="001A7B54">
      <w:pPr>
        <w:shd w:val="clear" w:color="auto" w:fill="FFFFFF"/>
        <w:spacing w:after="600"/>
        <w:jc w:val="both"/>
        <w:outlineLvl w:val="0"/>
        <w:rPr>
          <w:rFonts w:ascii="Arial" w:hAnsi="Arial" w:cs="Arial"/>
          <w:caps/>
          <w:kern w:val="36"/>
          <w:sz w:val="16"/>
          <w:szCs w:val="20"/>
        </w:rPr>
      </w:pPr>
    </w:p>
    <w:p w:rsidR="001A7B54" w:rsidRDefault="001A7B54" w:rsidP="001A7B54">
      <w:pPr>
        <w:jc w:val="both"/>
        <w:rPr>
          <w:rFonts w:ascii="Arial" w:hAnsi="Arial" w:cs="Arial"/>
          <w:b/>
        </w:rPr>
      </w:pPr>
    </w:p>
    <w:p w:rsidR="001A7B54" w:rsidRDefault="001A7B54" w:rsidP="001A7B54">
      <w:pPr>
        <w:jc w:val="both"/>
        <w:rPr>
          <w:rFonts w:ascii="Arial" w:hAnsi="Arial" w:cs="Arial"/>
          <w:b/>
        </w:rPr>
        <w:sectPr w:rsidR="001A7B54" w:rsidSect="001A7B54">
          <w:pgSz w:w="11906" w:h="16838"/>
          <w:pgMar w:top="720" w:right="720" w:bottom="720" w:left="720" w:header="708" w:footer="708" w:gutter="0"/>
          <w:cols w:sep="1" w:space="282"/>
          <w:docGrid w:linePitch="360"/>
        </w:sectPr>
      </w:pPr>
      <w:r>
        <w:rPr>
          <w:rFonts w:ascii="Arial" w:hAnsi="Arial" w:cs="Arial"/>
          <w:b/>
        </w:rPr>
        <w:t xml:space="preserve">                         </w:t>
      </w:r>
    </w:p>
    <w:p w:rsidR="001A7B54" w:rsidRPr="001A7B54" w:rsidRDefault="001A7B54" w:rsidP="001A7B54">
      <w:pPr>
        <w:autoSpaceDE w:val="0"/>
        <w:autoSpaceDN w:val="0"/>
        <w:adjustRightInd w:val="0"/>
        <w:ind w:left="5670" w:firstLine="1410"/>
        <w:jc w:val="right"/>
        <w:rPr>
          <w:rFonts w:ascii="Arial" w:hAnsi="Arial" w:cs="Arial"/>
        </w:rPr>
      </w:pPr>
      <w:r>
        <w:rPr>
          <w:rFonts w:ascii="Arial" w:hAnsi="Arial" w:cs="Arial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</w:t>
      </w:r>
    </w:p>
    <w:p w:rsidR="00113C1F" w:rsidRDefault="00113C1F" w:rsidP="001A7B54">
      <w:pPr>
        <w:pStyle w:val="PargrafodaLista"/>
        <w:ind w:left="-567"/>
      </w:pPr>
    </w:p>
    <w:sectPr w:rsidR="00113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7993"/>
    <w:multiLevelType w:val="hybridMultilevel"/>
    <w:tmpl w:val="607CE3B0"/>
    <w:lvl w:ilvl="0" w:tplc="224404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7F04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672D"/>
    <w:multiLevelType w:val="hybridMultilevel"/>
    <w:tmpl w:val="E4F2A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1C60"/>
    <w:multiLevelType w:val="hybridMultilevel"/>
    <w:tmpl w:val="093EC9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1F"/>
    <w:rsid w:val="000F6BE8"/>
    <w:rsid w:val="00113C1F"/>
    <w:rsid w:val="001A7B54"/>
    <w:rsid w:val="0049529F"/>
    <w:rsid w:val="00763B5E"/>
    <w:rsid w:val="00B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4B47"/>
  <w15:chartTrackingRefBased/>
  <w15:docId w15:val="{9A7D90D6-2318-4C71-94B0-B6B4833C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3C1F"/>
    <w:pPr>
      <w:keepNext/>
      <w:outlineLvl w:val="0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link w:val="Ttulo3Char"/>
    <w:qFormat/>
    <w:rsid w:val="00113C1F"/>
    <w:pPr>
      <w:keepNext/>
      <w:ind w:left="1512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C1F"/>
    <w:rPr>
      <w:rFonts w:ascii="Arial" w:eastAsia="Times New Roman" w:hAnsi="Arial" w:cs="Times New Roman"/>
      <w:b/>
      <w:sz w:val="1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13C1F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3C1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7B54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B5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7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ub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ubr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</dc:creator>
  <cp:keywords/>
  <dc:description/>
  <cp:lastModifiedBy>Talita</cp:lastModifiedBy>
  <cp:revision>2</cp:revision>
  <cp:lastPrinted>2018-08-30T15:38:00Z</cp:lastPrinted>
  <dcterms:created xsi:type="dcterms:W3CDTF">2018-08-30T14:53:00Z</dcterms:created>
  <dcterms:modified xsi:type="dcterms:W3CDTF">2018-08-30T15:44:00Z</dcterms:modified>
</cp:coreProperties>
</file>